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07EB" w14:textId="4F04535B" w:rsidR="00B138D3" w:rsidRPr="00291B6B" w:rsidRDefault="00291B6B">
      <w:pPr>
        <w:rPr>
          <w:b/>
          <w:sz w:val="28"/>
        </w:rPr>
      </w:pPr>
      <w:r w:rsidRPr="00291B6B">
        <w:rPr>
          <w:b/>
          <w:sz w:val="28"/>
        </w:rPr>
        <w:t>Creative Transitions to Sustainable Futures</w:t>
      </w:r>
      <w:r w:rsidR="00625072">
        <w:rPr>
          <w:b/>
          <w:sz w:val="28"/>
        </w:rPr>
        <w:t xml:space="preserve"> – The Centre</w:t>
      </w:r>
    </w:p>
    <w:p w14:paraId="69B2C26B" w14:textId="386E206B" w:rsidR="00291B6B" w:rsidRDefault="00291B6B">
      <w:r>
        <w:t>Colin D Meurk</w:t>
      </w:r>
    </w:p>
    <w:p w14:paraId="2FC6722E" w14:textId="32F88676" w:rsidR="00291B6B" w:rsidRDefault="00291B6B">
      <w:r>
        <w:t>colinmeurk02@gmail.com</w:t>
      </w:r>
    </w:p>
    <w:p w14:paraId="36F8F073" w14:textId="034B1D3C" w:rsidR="00291B6B" w:rsidRDefault="00291B6B">
      <w:r>
        <w:t>21</w:t>
      </w:r>
      <w:r w:rsidRPr="00291B6B">
        <w:rPr>
          <w:vertAlign w:val="superscript"/>
        </w:rPr>
        <w:t>st</w:t>
      </w:r>
      <w:r>
        <w:t xml:space="preserve"> </w:t>
      </w:r>
      <w:proofErr w:type="gramStart"/>
      <w:r>
        <w:t>June,</w:t>
      </w:r>
      <w:proofErr w:type="gramEnd"/>
      <w:r>
        <w:t xml:space="preserve"> 2019</w:t>
      </w:r>
    </w:p>
    <w:p w14:paraId="1DB4FDE0" w14:textId="1F144260" w:rsidR="00625072" w:rsidRDefault="00291B6B">
      <w:r>
        <w:t>This is a concept conceived as a research propos</w:t>
      </w:r>
      <w:r w:rsidR="00625072">
        <w:t>al</w:t>
      </w:r>
      <w:r>
        <w:t xml:space="preserve"> in 2005 with a view to </w:t>
      </w:r>
      <w:r w:rsidR="00625072">
        <w:t xml:space="preserve">engaging a trans-disciplinary team to explore the ‘wicked problems’ and multiple crises looming on our earthly horizons and in our consciousness. It was based on the </w:t>
      </w:r>
      <w:r w:rsidR="00BA28E7">
        <w:t>hypothesis</w:t>
      </w:r>
      <w:r w:rsidR="00625072">
        <w:t xml:space="preserve"> that:</w:t>
      </w:r>
    </w:p>
    <w:p w14:paraId="73AD3B65" w14:textId="3BBF33B9" w:rsidR="00291B6B" w:rsidRDefault="00625072" w:rsidP="00625072">
      <w:pPr>
        <w:pStyle w:val="ListParagraph"/>
        <w:numPr>
          <w:ilvl w:val="0"/>
          <w:numId w:val="1"/>
        </w:numPr>
      </w:pPr>
      <w:r>
        <w:t xml:space="preserve">Business as Usual (BAU) </w:t>
      </w:r>
      <w:r w:rsidR="00BA28E7">
        <w:t>i</w:t>
      </w:r>
      <w:r>
        <w:t xml:space="preserve">s leading us to the cliff edge and </w:t>
      </w:r>
      <w:r w:rsidR="00BA28E7">
        <w:t>i</w:t>
      </w:r>
      <w:r>
        <w:t>s not a viable long-term proposition</w:t>
      </w:r>
      <w:r w:rsidR="00D26DF0">
        <w:t>;</w:t>
      </w:r>
    </w:p>
    <w:p w14:paraId="2FEA4B14" w14:textId="7133E9FA" w:rsidR="00625072" w:rsidRDefault="00625072" w:rsidP="00625072">
      <w:pPr>
        <w:pStyle w:val="ListParagraph"/>
        <w:numPr>
          <w:ilvl w:val="0"/>
          <w:numId w:val="1"/>
        </w:numPr>
      </w:pPr>
      <w:r>
        <w:t xml:space="preserve">We have an idealistic </w:t>
      </w:r>
      <w:r w:rsidR="00BA28E7">
        <w:t>vision</w:t>
      </w:r>
      <w:r>
        <w:t xml:space="preserve"> of what a sustainable future may look like</w:t>
      </w:r>
      <w:r w:rsidR="00BA28E7">
        <w:t>,</w:t>
      </w:r>
      <w:r>
        <w:t xml:space="preserve"> but that it is a mirage that </w:t>
      </w:r>
      <w:r w:rsidR="00D26DF0">
        <w:t>e</w:t>
      </w:r>
      <w:r>
        <w:t>lud</w:t>
      </w:r>
      <w:r w:rsidR="00D26DF0">
        <w:t>es</w:t>
      </w:r>
      <w:r>
        <w:t xml:space="preserve"> us </w:t>
      </w:r>
      <w:r w:rsidR="00D26DF0">
        <w:t>as</w:t>
      </w:r>
      <w:r>
        <w:t xml:space="preserve"> it requires substantial change in expectations and corresponding behaviour</w:t>
      </w:r>
      <w:r w:rsidR="00BA28E7">
        <w:t>;</w:t>
      </w:r>
    </w:p>
    <w:p w14:paraId="67AF06CB" w14:textId="075F13C5" w:rsidR="00625072" w:rsidRDefault="00625072" w:rsidP="00625072">
      <w:pPr>
        <w:pStyle w:val="ListParagraph"/>
        <w:numPr>
          <w:ilvl w:val="0"/>
          <w:numId w:val="1"/>
        </w:numPr>
      </w:pPr>
      <w:r>
        <w:t>Therefore</w:t>
      </w:r>
      <w:r w:rsidR="00D26DF0">
        <w:t>,</w:t>
      </w:r>
      <w:r>
        <w:t xml:space="preserve"> the great challenge of our time is to </w:t>
      </w:r>
      <w:r w:rsidR="00E17632">
        <w:t>design transitional stepping stones that take us to a soft landing on that future steady state without ‘frightening the horses’; and this must address sustainability across all the measures of well-being.</w:t>
      </w:r>
    </w:p>
    <w:p w14:paraId="4C9CE9FE" w14:textId="4D558F6A" w:rsidR="00B51A56" w:rsidRDefault="00B51A56" w:rsidP="00E17632">
      <w:r>
        <w:t xml:space="preserve">As science, it was intended not to presume an outcome, but rather to develop models of likely scenarios, to track the social, cultural, ecological and economic trajectories </w:t>
      </w:r>
      <w:r w:rsidR="00BA28E7">
        <w:t>that would</w:t>
      </w:r>
      <w:r>
        <w:t xml:space="preserve"> determine which pathway we are on, BUT importantly, to have a </w:t>
      </w:r>
      <w:r w:rsidRPr="00BB4FEE">
        <w:rPr>
          <w:b/>
        </w:rPr>
        <w:t>Plan B</w:t>
      </w:r>
      <w:r w:rsidRPr="00BB4FEE">
        <w:rPr>
          <w:b/>
        </w:rPr>
        <w:t xml:space="preserve"> in our back pocket</w:t>
      </w:r>
      <w:r w:rsidRPr="00BB4FEE">
        <w:rPr>
          <w:b/>
        </w:rPr>
        <w:t>, of how to proceed away from imminent collapse</w:t>
      </w:r>
      <w:r>
        <w:t xml:space="preserve"> in the event this was required at short notice.</w:t>
      </w:r>
      <w:r w:rsidR="003A3097">
        <w:t xml:space="preserve"> What might be the </w:t>
      </w:r>
      <w:r w:rsidR="00BB4FEE" w:rsidRPr="00BB4FEE">
        <w:rPr>
          <w:b/>
        </w:rPr>
        <w:t>transitional steps</w:t>
      </w:r>
      <w:r w:rsidR="003A3097" w:rsidRPr="00BB4FEE">
        <w:rPr>
          <w:b/>
        </w:rPr>
        <w:t xml:space="preserve"> towards a brighter outcome</w:t>
      </w:r>
      <w:r w:rsidR="003A3097">
        <w:t>.</w:t>
      </w:r>
    </w:p>
    <w:p w14:paraId="6586188C" w14:textId="04806907" w:rsidR="00E17632" w:rsidRDefault="00E17632" w:rsidP="00E17632">
      <w:r>
        <w:t xml:space="preserve">In the absence of institutional support, the broad topic has been increasingly picked up by other commentators and </w:t>
      </w:r>
      <w:r w:rsidR="003A3097">
        <w:t>thought</w:t>
      </w:r>
      <w:r>
        <w:t xml:space="preserve"> leaders internationally</w:t>
      </w:r>
      <w:r w:rsidR="003A3097">
        <w:t xml:space="preserve"> across</w:t>
      </w:r>
      <w:r>
        <w:t xml:space="preserve"> the fields of climate, ecology, psycho-socio-cultural condition, economics, politics</w:t>
      </w:r>
      <w:r w:rsidR="003A3097">
        <w:t>, governance</w:t>
      </w:r>
      <w:r>
        <w:t xml:space="preserve"> and cosmology.</w:t>
      </w:r>
    </w:p>
    <w:p w14:paraId="4EA4CE2A" w14:textId="025FBAFA" w:rsidR="00B51A56" w:rsidRDefault="00E17632" w:rsidP="00B51A56">
      <w:pPr>
        <w:rPr>
          <w:rFonts w:ascii="Calibri" w:hAnsi="Calibri" w:cs="Calibri"/>
          <w:bCs/>
          <w:color w:val="000000"/>
          <w:sz w:val="24"/>
          <w:szCs w:val="27"/>
        </w:rPr>
      </w:pPr>
      <w:r>
        <w:t xml:space="preserve">We picked up this theme in </w:t>
      </w:r>
      <w:r w:rsidR="003A3097">
        <w:t>the</w:t>
      </w:r>
      <w:r>
        <w:t xml:space="preserve"> course </w:t>
      </w:r>
      <w:r w:rsidR="003A3097">
        <w:t xml:space="preserve">we ran </w:t>
      </w:r>
      <w:r>
        <w:t xml:space="preserve">at the </w:t>
      </w:r>
      <w:r w:rsidRPr="003A3097">
        <w:rPr>
          <w:b/>
        </w:rPr>
        <w:t>Canterbury WEA</w:t>
      </w:r>
      <w:r>
        <w:t xml:space="preserve"> (</w:t>
      </w:r>
      <w:hyperlink r:id="rId5" w:history="1">
        <w:r w:rsidRPr="003A6792">
          <w:rPr>
            <w:rStyle w:val="Hyperlink"/>
          </w:rPr>
          <w:t>http://cwea.org.nz/</w:t>
        </w:r>
      </w:hyperlink>
      <w:r>
        <w:t xml:space="preserve"> ) in May, 2018 </w:t>
      </w:r>
      <w:r w:rsidR="003A3097">
        <w:t xml:space="preserve">– </w:t>
      </w:r>
      <w:r w:rsidR="003A3097" w:rsidRPr="003A3097">
        <w:rPr>
          <w:b/>
        </w:rPr>
        <w:t>Take 1</w:t>
      </w:r>
      <w:r w:rsidR="003A3097">
        <w:t xml:space="preserve"> </w:t>
      </w:r>
      <w:r>
        <w:t>(see summary of notes and presentations at</w:t>
      </w:r>
      <w:r w:rsidR="00B51A56">
        <w:t xml:space="preserve">: </w:t>
      </w:r>
      <w:hyperlink r:id="rId6" w:anchor="topline" w:history="1">
        <w:r w:rsidR="00B51A56" w:rsidRPr="001D26A8">
          <w:rPr>
            <w:rStyle w:val="Hyperlink"/>
          </w:rPr>
          <w:t>http://cwea.org.nz/lectures.php#topline</w:t>
        </w:r>
      </w:hyperlink>
      <w:r w:rsidR="00B51A56">
        <w:t xml:space="preserve"> [go to </w:t>
      </w:r>
      <w:r w:rsidR="00B51A56">
        <w:rPr>
          <w:color w:val="1F497D"/>
        </w:rPr>
        <w:t>Sustainability Series</w:t>
      </w:r>
      <w:r w:rsidR="00B51A56">
        <w:t xml:space="preserve"> - the notes and write-up of discussions from this series</w:t>
      </w:r>
      <w:r w:rsidR="00B51A56">
        <w:t xml:space="preserve"> </w:t>
      </w:r>
      <w:r w:rsidR="00B51A56">
        <w:t xml:space="preserve">are available at this </w:t>
      </w:r>
      <w:hyperlink r:id="rId7" w:anchor="topline" w:tgtFrame="_blank" w:history="1">
        <w:r w:rsidR="00B51A56">
          <w:rPr>
            <w:rStyle w:val="Hyperlink"/>
          </w:rPr>
          <w:t>li</w:t>
        </w:r>
        <w:r w:rsidR="00B51A56">
          <w:rPr>
            <w:rStyle w:val="Hyperlink"/>
          </w:rPr>
          <w:t>n</w:t>
        </w:r>
        <w:r w:rsidR="00B51A56">
          <w:rPr>
            <w:rStyle w:val="Hyperlink"/>
          </w:rPr>
          <w:t>k.</w:t>
        </w:r>
      </w:hyperlink>
      <w:r w:rsidR="00B51A56" w:rsidRPr="00B51A56">
        <w:rPr>
          <w:rFonts w:ascii="Calibri" w:hAnsi="Calibri" w:cs="Calibri"/>
          <w:bCs/>
          <w:color w:val="000000"/>
          <w:sz w:val="24"/>
          <w:szCs w:val="27"/>
        </w:rPr>
        <w:t xml:space="preserve"> </w:t>
      </w:r>
      <w:r w:rsidR="00B51A56">
        <w:rPr>
          <w:rFonts w:ascii="Calibri" w:hAnsi="Calibri" w:cs="Calibri"/>
          <w:bCs/>
          <w:color w:val="000000"/>
          <w:sz w:val="24"/>
          <w:szCs w:val="27"/>
        </w:rPr>
        <w:t xml:space="preserve">Go to </w:t>
      </w:r>
      <w:r w:rsidR="00B51A56" w:rsidRPr="00B51A56">
        <w:rPr>
          <w:rFonts w:ascii="Calibri" w:hAnsi="Calibri" w:cs="Calibri"/>
          <w:bCs/>
          <w:color w:val="000000"/>
          <w:sz w:val="24"/>
          <w:szCs w:val="27"/>
        </w:rPr>
        <w:t>Notes from the Sustainability Course with Dr Colin Meurk</w:t>
      </w:r>
      <w:r w:rsidR="003A3097">
        <w:rPr>
          <w:rFonts w:ascii="Calibri" w:hAnsi="Calibri" w:cs="Calibri"/>
          <w:bCs/>
          <w:color w:val="000000"/>
          <w:sz w:val="24"/>
          <w:szCs w:val="27"/>
        </w:rPr>
        <w:t>]</w:t>
      </w:r>
      <w:r w:rsidR="00B51A56" w:rsidRPr="00B51A56">
        <w:rPr>
          <w:rFonts w:ascii="Calibri" w:hAnsi="Calibri" w:cs="Calibri"/>
          <w:bCs/>
          <w:color w:val="000000"/>
          <w:sz w:val="24"/>
          <w:szCs w:val="27"/>
        </w:rPr>
        <w:t>.</w:t>
      </w:r>
    </w:p>
    <w:p w14:paraId="53626C07" w14:textId="666BC1DA" w:rsidR="00B51A56" w:rsidRDefault="003A3097" w:rsidP="00B51A56">
      <w:pPr>
        <w:rPr>
          <w:rFonts w:ascii="Calibri" w:hAnsi="Calibri" w:cs="Calibri"/>
          <w:bCs/>
          <w:color w:val="000000"/>
          <w:sz w:val="24"/>
          <w:szCs w:val="27"/>
        </w:rPr>
      </w:pPr>
      <w:r>
        <w:rPr>
          <w:rFonts w:ascii="Calibri" w:hAnsi="Calibri" w:cs="Calibri"/>
          <w:bCs/>
          <w:color w:val="000000"/>
          <w:sz w:val="24"/>
          <w:szCs w:val="27"/>
        </w:rPr>
        <w:t>The</w:t>
      </w:r>
      <w:r w:rsidR="00B51A56">
        <w:rPr>
          <w:rFonts w:ascii="Calibri" w:hAnsi="Calibri" w:cs="Calibri"/>
          <w:bCs/>
          <w:color w:val="000000"/>
          <w:sz w:val="24"/>
          <w:szCs w:val="27"/>
        </w:rPr>
        <w:t xml:space="preserve"> follow-up series of facilitated discussions </w:t>
      </w:r>
      <w:r>
        <w:rPr>
          <w:rFonts w:ascii="Calibri" w:hAnsi="Calibri" w:cs="Calibri"/>
          <w:bCs/>
          <w:color w:val="000000"/>
          <w:sz w:val="24"/>
          <w:szCs w:val="27"/>
        </w:rPr>
        <w:t>took place during</w:t>
      </w:r>
      <w:r w:rsidR="00B51A56">
        <w:rPr>
          <w:rFonts w:ascii="Calibri" w:hAnsi="Calibri" w:cs="Calibri"/>
          <w:bCs/>
          <w:color w:val="000000"/>
          <w:sz w:val="24"/>
          <w:szCs w:val="27"/>
        </w:rPr>
        <w:t xml:space="preserve"> March 2019</w:t>
      </w:r>
      <w:r>
        <w:rPr>
          <w:rFonts w:ascii="Calibri" w:hAnsi="Calibri" w:cs="Calibri"/>
          <w:bCs/>
          <w:color w:val="000000"/>
          <w:sz w:val="24"/>
          <w:szCs w:val="27"/>
        </w:rPr>
        <w:t xml:space="preserve"> (</w:t>
      </w:r>
      <w:r w:rsidRPr="003A3097">
        <w:rPr>
          <w:rFonts w:ascii="Calibri" w:hAnsi="Calibri" w:cs="Calibri"/>
          <w:b/>
          <w:bCs/>
          <w:color w:val="000000"/>
          <w:sz w:val="24"/>
          <w:szCs w:val="27"/>
        </w:rPr>
        <w:t>Take 2</w:t>
      </w:r>
      <w:r>
        <w:rPr>
          <w:rFonts w:ascii="Calibri" w:hAnsi="Calibri" w:cs="Calibri"/>
          <w:bCs/>
          <w:color w:val="000000"/>
          <w:sz w:val="24"/>
          <w:szCs w:val="27"/>
        </w:rPr>
        <w:t>)</w:t>
      </w:r>
      <w:r w:rsidR="00B51A56">
        <w:rPr>
          <w:rFonts w:ascii="Calibri" w:hAnsi="Calibri" w:cs="Calibri"/>
          <w:bCs/>
          <w:color w:val="000000"/>
          <w:sz w:val="24"/>
          <w:szCs w:val="27"/>
        </w:rPr>
        <w:t>.</w:t>
      </w:r>
    </w:p>
    <w:p w14:paraId="4B7FB134" w14:textId="56E9EB33" w:rsidR="00B51A56" w:rsidRDefault="00B51A56" w:rsidP="00B51A56">
      <w:pPr>
        <w:rPr>
          <w:rFonts w:ascii="Calibri" w:hAnsi="Calibri" w:cs="Calibri"/>
          <w:bCs/>
          <w:color w:val="000000"/>
          <w:sz w:val="24"/>
          <w:szCs w:val="27"/>
        </w:rPr>
      </w:pPr>
      <w:r>
        <w:rPr>
          <w:rFonts w:ascii="Calibri" w:hAnsi="Calibri" w:cs="Calibri"/>
          <w:bCs/>
          <w:color w:val="000000"/>
          <w:sz w:val="24"/>
          <w:szCs w:val="27"/>
        </w:rPr>
        <w:t>The raw materials from this last session</w:t>
      </w:r>
      <w:r w:rsidR="003A3097">
        <w:rPr>
          <w:rFonts w:ascii="Calibri" w:hAnsi="Calibri" w:cs="Calibri"/>
          <w:bCs/>
          <w:color w:val="000000"/>
          <w:sz w:val="24"/>
          <w:szCs w:val="27"/>
        </w:rPr>
        <w:t xml:space="preserve"> are to be found at the following link</w:t>
      </w:r>
      <w:r w:rsidR="00BA28E7">
        <w:rPr>
          <w:rFonts w:ascii="Calibri" w:hAnsi="Calibri" w:cs="Calibri"/>
          <w:bCs/>
          <w:color w:val="000000"/>
          <w:sz w:val="24"/>
          <w:szCs w:val="27"/>
        </w:rPr>
        <w:t xml:space="preserve"> [ </w:t>
      </w:r>
      <w:proofErr w:type="spellStart"/>
      <w:r w:rsidR="00BA28E7">
        <w:rPr>
          <w:rFonts w:ascii="Calibri" w:hAnsi="Calibri" w:cs="Calibri"/>
          <w:bCs/>
          <w:color w:val="000000"/>
          <w:sz w:val="24"/>
          <w:szCs w:val="27"/>
        </w:rPr>
        <w:t>xxxxxxx</w:t>
      </w:r>
      <w:proofErr w:type="spellEnd"/>
      <w:r w:rsidR="00BA28E7">
        <w:rPr>
          <w:rFonts w:ascii="Calibri" w:hAnsi="Calibri" w:cs="Calibri"/>
          <w:bCs/>
          <w:color w:val="000000"/>
          <w:sz w:val="24"/>
          <w:szCs w:val="27"/>
        </w:rPr>
        <w:t>]</w:t>
      </w:r>
      <w:r w:rsidR="003A3097">
        <w:rPr>
          <w:rFonts w:ascii="Calibri" w:hAnsi="Calibri" w:cs="Calibri"/>
          <w:bCs/>
          <w:color w:val="000000"/>
          <w:sz w:val="24"/>
          <w:szCs w:val="27"/>
        </w:rPr>
        <w:t xml:space="preserve">. These include a summary of key messages from Take 1 </w:t>
      </w:r>
      <w:r w:rsidR="00BA28E7">
        <w:rPr>
          <w:rFonts w:ascii="Calibri" w:hAnsi="Calibri" w:cs="Calibri"/>
          <w:bCs/>
          <w:color w:val="000000"/>
          <w:sz w:val="24"/>
          <w:szCs w:val="27"/>
        </w:rPr>
        <w:t>by</w:t>
      </w:r>
      <w:r w:rsidR="003A3097">
        <w:rPr>
          <w:rFonts w:ascii="Calibri" w:hAnsi="Calibri" w:cs="Calibri"/>
          <w:bCs/>
          <w:color w:val="000000"/>
          <w:sz w:val="24"/>
          <w:szCs w:val="27"/>
        </w:rPr>
        <w:t xml:space="preserve"> Anja as a kind of independent observers’ perspective; a general introduction 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>to the current series (</w:t>
      </w:r>
      <w:r w:rsidR="00BB4FEE" w:rsidRPr="00BB4FEE">
        <w:rPr>
          <w:rFonts w:ascii="Calibri" w:hAnsi="Calibri" w:cs="Calibri"/>
          <w:b/>
          <w:bCs/>
          <w:color w:val="000000"/>
          <w:sz w:val="24"/>
          <w:szCs w:val="27"/>
        </w:rPr>
        <w:t>Take 2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 xml:space="preserve">) </w:t>
      </w:r>
      <w:r w:rsidR="003A3097">
        <w:rPr>
          <w:rFonts w:ascii="Calibri" w:hAnsi="Calibri" w:cs="Calibri"/>
          <w:bCs/>
          <w:color w:val="000000"/>
          <w:sz w:val="24"/>
          <w:szCs w:val="27"/>
        </w:rPr>
        <w:t>and reference to representative slides from the 2018 ‘ecology/land management’ session (Theme 1)</w:t>
      </w:r>
      <w:r w:rsidR="00BA28E7">
        <w:rPr>
          <w:rFonts w:ascii="Calibri" w:hAnsi="Calibri" w:cs="Calibri"/>
          <w:bCs/>
          <w:color w:val="000000"/>
          <w:sz w:val="24"/>
          <w:szCs w:val="27"/>
        </w:rPr>
        <w:t>;</w:t>
      </w:r>
      <w:r w:rsidR="003A3097">
        <w:rPr>
          <w:rFonts w:ascii="Calibri" w:hAnsi="Calibri" w:cs="Calibri"/>
          <w:bCs/>
          <w:color w:val="000000"/>
          <w:sz w:val="24"/>
          <w:szCs w:val="27"/>
        </w:rPr>
        <w:t xml:space="preserve"> a brief introduction to the </w:t>
      </w:r>
      <w:r w:rsidR="00BA28E7">
        <w:rPr>
          <w:rFonts w:ascii="Calibri" w:hAnsi="Calibri" w:cs="Calibri"/>
          <w:bCs/>
          <w:color w:val="000000"/>
          <w:sz w:val="24"/>
          <w:szCs w:val="27"/>
        </w:rPr>
        <w:t>socio-cultural session (Theme 2); an introduction with representative slides to the economics session (Theme 3)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 xml:space="preserve">, </w:t>
      </w:r>
      <w:r w:rsidR="00BA28E7">
        <w:rPr>
          <w:rFonts w:ascii="Calibri" w:hAnsi="Calibri" w:cs="Calibri"/>
          <w:bCs/>
          <w:color w:val="000000"/>
          <w:sz w:val="24"/>
          <w:szCs w:val="27"/>
        </w:rPr>
        <w:t>with a wrap-up based largely on perceptive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>ly relevant</w:t>
      </w:r>
      <w:r w:rsidR="00BA28E7">
        <w:rPr>
          <w:rFonts w:ascii="Calibri" w:hAnsi="Calibri" w:cs="Calibri"/>
          <w:bCs/>
          <w:color w:val="000000"/>
          <w:sz w:val="24"/>
          <w:szCs w:val="27"/>
        </w:rPr>
        <w:t xml:space="preserve"> cartoons; and an annotated and cumulative bibliography of the growing body of literature and references to these topics.</w:t>
      </w:r>
    </w:p>
    <w:p w14:paraId="01AF5BFE" w14:textId="6F01EB3A" w:rsidR="003A3097" w:rsidRDefault="003A3097" w:rsidP="00B51A56">
      <w:pPr>
        <w:rPr>
          <w:rFonts w:ascii="Calibri" w:hAnsi="Calibri" w:cs="Calibri"/>
          <w:bCs/>
          <w:color w:val="000000"/>
          <w:sz w:val="24"/>
          <w:szCs w:val="27"/>
        </w:rPr>
      </w:pPr>
      <w:r>
        <w:rPr>
          <w:rFonts w:ascii="Calibri" w:hAnsi="Calibri" w:cs="Calibri"/>
          <w:bCs/>
          <w:color w:val="000000"/>
          <w:sz w:val="24"/>
          <w:szCs w:val="27"/>
        </w:rPr>
        <w:t xml:space="preserve">Please note that these materials and discussion notes are </w:t>
      </w:r>
      <w:r w:rsidR="00BA28E7">
        <w:rPr>
          <w:rFonts w:ascii="Calibri" w:hAnsi="Calibri" w:cs="Calibri"/>
          <w:bCs/>
          <w:color w:val="000000"/>
          <w:sz w:val="24"/>
          <w:szCs w:val="27"/>
        </w:rPr>
        <w:t xml:space="preserve">still </w:t>
      </w:r>
      <w:r>
        <w:rPr>
          <w:rFonts w:ascii="Calibri" w:hAnsi="Calibri" w:cs="Calibri"/>
          <w:bCs/>
          <w:color w:val="000000"/>
          <w:sz w:val="24"/>
          <w:szCs w:val="27"/>
        </w:rPr>
        <w:t xml:space="preserve">to be </w:t>
      </w:r>
      <w:r w:rsidR="00BA28E7">
        <w:rPr>
          <w:rFonts w:ascii="Calibri" w:hAnsi="Calibri" w:cs="Calibri"/>
          <w:bCs/>
          <w:color w:val="000000"/>
          <w:sz w:val="24"/>
          <w:szCs w:val="27"/>
        </w:rPr>
        <w:t xml:space="preserve">fully </w:t>
      </w:r>
      <w:r>
        <w:rPr>
          <w:rFonts w:ascii="Calibri" w:hAnsi="Calibri" w:cs="Calibri"/>
          <w:bCs/>
          <w:color w:val="000000"/>
          <w:sz w:val="24"/>
          <w:szCs w:val="27"/>
        </w:rPr>
        <w:t>collated and ordered into a more coherent form; with an intended further (</w:t>
      </w:r>
      <w:r w:rsidRPr="00BA28E7">
        <w:rPr>
          <w:rFonts w:ascii="Calibri" w:hAnsi="Calibri" w:cs="Calibri"/>
          <w:b/>
          <w:bCs/>
          <w:color w:val="000000"/>
          <w:sz w:val="24"/>
          <w:szCs w:val="27"/>
        </w:rPr>
        <w:t>Take 3</w:t>
      </w:r>
      <w:r>
        <w:rPr>
          <w:rFonts w:ascii="Calibri" w:hAnsi="Calibri" w:cs="Calibri"/>
          <w:bCs/>
          <w:color w:val="000000"/>
          <w:sz w:val="24"/>
          <w:szCs w:val="27"/>
        </w:rPr>
        <w:t>) series later in 2019.</w:t>
      </w:r>
    </w:p>
    <w:p w14:paraId="3906B24E" w14:textId="4EF76B7C" w:rsidR="00BB4FEE" w:rsidRDefault="00BA28E7" w:rsidP="00B51A56">
      <w:pPr>
        <w:rPr>
          <w:rFonts w:ascii="Calibri" w:hAnsi="Calibri" w:cs="Calibri"/>
          <w:bCs/>
          <w:color w:val="000000"/>
          <w:sz w:val="24"/>
          <w:szCs w:val="27"/>
        </w:rPr>
      </w:pPr>
      <w:r>
        <w:rPr>
          <w:rFonts w:ascii="Calibri" w:hAnsi="Calibri" w:cs="Calibri"/>
          <w:bCs/>
          <w:color w:val="000000"/>
          <w:sz w:val="24"/>
          <w:szCs w:val="27"/>
        </w:rPr>
        <w:lastRenderedPageBreak/>
        <w:t xml:space="preserve">The </w:t>
      </w:r>
      <w:r w:rsidRPr="00E6656E">
        <w:rPr>
          <w:rFonts w:ascii="Calibri" w:hAnsi="Calibri" w:cs="Calibri"/>
          <w:b/>
          <w:bCs/>
          <w:color w:val="000000"/>
          <w:sz w:val="24"/>
          <w:szCs w:val="27"/>
        </w:rPr>
        <w:t>urgency for developing pathways</w:t>
      </w:r>
      <w:r>
        <w:rPr>
          <w:rFonts w:ascii="Calibri" w:hAnsi="Calibri" w:cs="Calibri"/>
          <w:bCs/>
          <w:color w:val="000000"/>
          <w:sz w:val="24"/>
          <w:szCs w:val="27"/>
        </w:rPr>
        <w:t xml:space="preserve"> to a future sustainable state seem more acute than ever, and especially in Christchurch </w:t>
      </w:r>
      <w:r w:rsidR="00E6656E">
        <w:rPr>
          <w:rFonts w:ascii="Calibri" w:hAnsi="Calibri" w:cs="Calibri"/>
          <w:bCs/>
          <w:color w:val="000000"/>
          <w:sz w:val="24"/>
          <w:szCs w:val="27"/>
        </w:rPr>
        <w:t>in the wake of</w:t>
      </w:r>
      <w:r>
        <w:rPr>
          <w:rFonts w:ascii="Calibri" w:hAnsi="Calibri" w:cs="Calibri"/>
          <w:bCs/>
          <w:color w:val="000000"/>
          <w:sz w:val="24"/>
          <w:szCs w:val="27"/>
        </w:rPr>
        <w:t xml:space="preserve"> the horr</w:t>
      </w:r>
      <w:r w:rsidR="00E6656E">
        <w:rPr>
          <w:rFonts w:ascii="Calibri" w:hAnsi="Calibri" w:cs="Calibri"/>
          <w:bCs/>
          <w:color w:val="000000"/>
          <w:sz w:val="24"/>
          <w:szCs w:val="27"/>
        </w:rPr>
        <w:t>ific</w:t>
      </w:r>
      <w:r>
        <w:rPr>
          <w:rFonts w:ascii="Calibri" w:hAnsi="Calibri" w:cs="Calibri"/>
          <w:bCs/>
          <w:color w:val="000000"/>
          <w:sz w:val="24"/>
          <w:szCs w:val="27"/>
        </w:rPr>
        <w:t xml:space="preserve"> Mosque shooting on March 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 xml:space="preserve">15, </w:t>
      </w:r>
      <w:r>
        <w:rPr>
          <w:rFonts w:ascii="Calibri" w:hAnsi="Calibri" w:cs="Calibri"/>
          <w:bCs/>
          <w:color w:val="000000"/>
          <w:sz w:val="24"/>
          <w:szCs w:val="27"/>
        </w:rPr>
        <w:t>201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>9</w:t>
      </w:r>
      <w:r>
        <w:rPr>
          <w:rFonts w:ascii="Calibri" w:hAnsi="Calibri" w:cs="Calibri"/>
          <w:bCs/>
          <w:color w:val="000000"/>
          <w:sz w:val="24"/>
          <w:szCs w:val="27"/>
        </w:rPr>
        <w:t>.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 xml:space="preserve"> Several cities around New Zealand have declared climate emergencies, and this is a start towards acknowledging that we may have a</w:t>
      </w:r>
      <w:r w:rsidR="00E6656E">
        <w:rPr>
          <w:rFonts w:ascii="Calibri" w:hAnsi="Calibri" w:cs="Calibri"/>
          <w:bCs/>
          <w:color w:val="000000"/>
          <w:sz w:val="24"/>
          <w:szCs w:val="27"/>
        </w:rPr>
        <w:t xml:space="preserve">n existential 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 xml:space="preserve">problem, and an impetus to </w:t>
      </w:r>
      <w:proofErr w:type="gramStart"/>
      <w:r w:rsidR="00BB4FEE">
        <w:rPr>
          <w:rFonts w:ascii="Calibri" w:hAnsi="Calibri" w:cs="Calibri"/>
          <w:bCs/>
          <w:color w:val="000000"/>
          <w:sz w:val="24"/>
          <w:szCs w:val="27"/>
        </w:rPr>
        <w:t>actually design</w:t>
      </w:r>
      <w:proofErr w:type="gramEnd"/>
      <w:r w:rsidR="00BB4FEE">
        <w:rPr>
          <w:rFonts w:ascii="Calibri" w:hAnsi="Calibri" w:cs="Calibri"/>
          <w:bCs/>
          <w:color w:val="000000"/>
          <w:sz w:val="24"/>
          <w:szCs w:val="27"/>
        </w:rPr>
        <w:t xml:space="preserve"> a ‘menu’ for digging ourselves </w:t>
      </w:r>
      <w:r w:rsidR="00BB4FEE" w:rsidRPr="00BB4FEE">
        <w:rPr>
          <w:rFonts w:ascii="Calibri" w:hAnsi="Calibri" w:cs="Calibri"/>
          <w:b/>
          <w:bCs/>
          <w:color w:val="000000"/>
          <w:sz w:val="24"/>
          <w:szCs w:val="27"/>
        </w:rPr>
        <w:t>out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 xml:space="preserve"> of a hole</w:t>
      </w:r>
      <w:r w:rsidR="00E6656E">
        <w:rPr>
          <w:rFonts w:ascii="Calibri" w:hAnsi="Calibri" w:cs="Calibri"/>
          <w:bCs/>
          <w:color w:val="000000"/>
          <w:sz w:val="24"/>
          <w:szCs w:val="27"/>
        </w:rPr>
        <w:t>, rather than deeper into it</w:t>
      </w:r>
      <w:r w:rsidR="00BB4FEE">
        <w:rPr>
          <w:rFonts w:ascii="Calibri" w:hAnsi="Calibri" w:cs="Calibri"/>
          <w:bCs/>
          <w:color w:val="000000"/>
          <w:sz w:val="24"/>
          <w:szCs w:val="27"/>
        </w:rPr>
        <w:t>.</w:t>
      </w:r>
    </w:p>
    <w:p w14:paraId="4C434251" w14:textId="64FAD9ED" w:rsidR="00E17632" w:rsidRDefault="00BB4FEE" w:rsidP="00E17632">
      <w:r>
        <w:rPr>
          <w:rFonts w:ascii="Calibri" w:hAnsi="Calibri" w:cs="Calibri"/>
          <w:bCs/>
          <w:color w:val="000000"/>
          <w:sz w:val="24"/>
          <w:szCs w:val="27"/>
        </w:rPr>
        <w:t>Aotearoa-NZ and Christchurch perhaps have an even bigger role to play, not only in our own country but as an exemplar, or maybe even a beacon, beyond our shores. The world is likely to need such models</w:t>
      </w:r>
      <w:r w:rsidR="00E6656E">
        <w:rPr>
          <w:rFonts w:ascii="Calibri" w:hAnsi="Calibri" w:cs="Calibri"/>
          <w:bCs/>
          <w:color w:val="000000"/>
          <w:sz w:val="24"/>
          <w:szCs w:val="27"/>
        </w:rPr>
        <w:t xml:space="preserve"> to offer a kinder destiny</w:t>
      </w:r>
      <w:r>
        <w:rPr>
          <w:rFonts w:ascii="Calibri" w:hAnsi="Calibri" w:cs="Calibri"/>
          <w:bCs/>
          <w:color w:val="000000"/>
          <w:sz w:val="24"/>
          <w:szCs w:val="27"/>
        </w:rPr>
        <w:t>.</w:t>
      </w:r>
      <w:bookmarkStart w:id="0" w:name="_GoBack"/>
      <w:bookmarkEnd w:id="0"/>
    </w:p>
    <w:sectPr w:rsidR="00E17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B0DA7"/>
    <w:multiLevelType w:val="hybridMultilevel"/>
    <w:tmpl w:val="D040A3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B"/>
    <w:rsid w:val="00291B6B"/>
    <w:rsid w:val="002D7CF5"/>
    <w:rsid w:val="002E0B90"/>
    <w:rsid w:val="003A3097"/>
    <w:rsid w:val="003E4C39"/>
    <w:rsid w:val="00625072"/>
    <w:rsid w:val="00705325"/>
    <w:rsid w:val="00B51A56"/>
    <w:rsid w:val="00BA28E7"/>
    <w:rsid w:val="00BB4FEE"/>
    <w:rsid w:val="00D26DF0"/>
    <w:rsid w:val="00E17632"/>
    <w:rsid w:val="00E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9D82"/>
  <w15:chartTrackingRefBased/>
  <w15:docId w15:val="{8C910B83-F206-4432-ABC8-2F55884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6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wea.org.nz/lectur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wea.org.nz/lectures.php" TargetMode="External"/><Relationship Id="rId5" Type="http://schemas.openxmlformats.org/officeDocument/2006/relationships/hyperlink" Target="http://cwea.org.n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Manaaki Whenua Landcare Research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Meurk</dc:creator>
  <cp:keywords/>
  <dc:description/>
  <cp:lastModifiedBy>Colin Meurk</cp:lastModifiedBy>
  <cp:revision>3</cp:revision>
  <dcterms:created xsi:type="dcterms:W3CDTF">2019-06-21T08:11:00Z</dcterms:created>
  <dcterms:modified xsi:type="dcterms:W3CDTF">2019-06-21T09:15:00Z</dcterms:modified>
</cp:coreProperties>
</file>